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D" w:rsidRDefault="00470AAF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b w:val="0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b w:val="0"/>
          <w:color w:val="auto"/>
          <w:sz w:val="32"/>
          <w:szCs w:val="32"/>
        </w:rPr>
        <w:t>（单位提名）</w:t>
      </w:r>
    </w:p>
    <w:p w:rsidR="00C31DFD" w:rsidRDefault="00470AAF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757" w:type="dxa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6"/>
        <w:gridCol w:w="7421"/>
      </w:tblGrid>
      <w:tr w:rsidR="00C31DFD">
        <w:trPr>
          <w:trHeight w:val="647"/>
        </w:trPr>
        <w:tc>
          <w:tcPr>
            <w:tcW w:w="1336" w:type="dxa"/>
            <w:vAlign w:val="center"/>
          </w:tcPr>
          <w:p w:rsidR="00C31DFD" w:rsidRDefault="00470AAF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b w:val="0"/>
                <w:bCs w:val="0"/>
                <w:color w:val="auto"/>
                <w:sz w:val="28"/>
              </w:rPr>
              <w:t>成果名称</w:t>
            </w:r>
          </w:p>
        </w:tc>
        <w:tc>
          <w:tcPr>
            <w:tcW w:w="7421" w:type="dxa"/>
            <w:vAlign w:val="center"/>
          </w:tcPr>
          <w:p w:rsidR="00C31DFD" w:rsidRDefault="00470AAF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面向电网线路的无人机巡检系统关键技术及产业化</w:t>
            </w:r>
          </w:p>
        </w:tc>
      </w:tr>
      <w:tr w:rsidR="00C31DFD">
        <w:trPr>
          <w:trHeight w:val="561"/>
        </w:trPr>
        <w:tc>
          <w:tcPr>
            <w:tcW w:w="1336" w:type="dxa"/>
            <w:vAlign w:val="center"/>
          </w:tcPr>
          <w:p w:rsidR="00C31DFD" w:rsidRDefault="00470AAF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7421" w:type="dxa"/>
            <w:vAlign w:val="center"/>
          </w:tcPr>
          <w:p w:rsidR="00C31DFD" w:rsidRDefault="00470AAF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二等奖</w:t>
            </w:r>
          </w:p>
        </w:tc>
      </w:tr>
      <w:tr w:rsidR="00C31DFD">
        <w:trPr>
          <w:trHeight w:val="2461"/>
        </w:trPr>
        <w:tc>
          <w:tcPr>
            <w:tcW w:w="1336" w:type="dxa"/>
            <w:vAlign w:val="center"/>
          </w:tcPr>
          <w:p w:rsidR="00C31DFD" w:rsidRDefault="00470AA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:rsidR="00C31DFD" w:rsidRDefault="00470AA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7421" w:type="dxa"/>
          </w:tcPr>
          <w:p w:rsidR="00C31DFD" w:rsidRDefault="00470AAF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主要知识产权</w:t>
            </w:r>
          </w:p>
          <w:tbl>
            <w:tblPr>
              <w:tblStyle w:val="a5"/>
              <w:tblW w:w="4997" w:type="pct"/>
              <w:tblLayout w:type="fixed"/>
              <w:tblLook w:val="04A0"/>
            </w:tblPr>
            <w:tblGrid>
              <w:gridCol w:w="440"/>
              <w:gridCol w:w="736"/>
              <w:gridCol w:w="2679"/>
              <w:gridCol w:w="1983"/>
              <w:gridCol w:w="1353"/>
            </w:tblGrid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专利类型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专利名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专利号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发明人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用于无人机巡检的线路物理损伤监控方法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ZL202110222449.2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黄煜栋、蔡吸礼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无人机的电子围栏建立方法、系统和电子设备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ZL202111093123.0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蔡吸礼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直升机显示模型预测控制中基于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k-d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树的点定位方法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ZL201710932386.3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修晓杰（排名第二）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三自由度直升机显示模型预测控制中的多级网格点定位方法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ZL201710959276.6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修晓杰（排名第二）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一种无人机用旋翼固定件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ZL202022665282.0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6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一种无人机降落防护装置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ZL202122339692.0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7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一种高空电力巡视无人机镜头防抖装置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ZL202022976519.7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蔡吸礼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金文兵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8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一种高空巡视无人机危险避让设备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ZL202022977550.2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蔡吸礼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金文兵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9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一种高空巡视无人机防风机构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ZL202022977474.5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蔡吸礼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金文兵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10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一种防止低温时表面结晶的高空巡视无人机摄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像头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ZL202022984826.X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蔡吸礼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金文兵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11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实用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新型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lastRenderedPageBreak/>
                    <w:t>一种无人机飞行防撞装置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ZL202122974298.4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徐莉君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;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黄煜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栋</w:t>
                  </w:r>
                </w:p>
              </w:tc>
            </w:tr>
            <w:tr w:rsidR="00C31DFD">
              <w:trPr>
                <w:trHeight w:val="618"/>
              </w:trPr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软件著作权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无人机巡检飞行安全智能避障系统</w:t>
                  </w: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V1.0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2022SR0099404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13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软件著作权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无人机巡检飞行轨迹远程可视化操控系统</w:t>
                  </w: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V1.0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2022SR0099188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</w:tc>
            </w:tr>
            <w:tr w:rsidR="00C31DFD">
              <w:tc>
                <w:tcPr>
                  <w:tcW w:w="305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14</w:t>
                  </w:r>
                </w:p>
              </w:tc>
              <w:tc>
                <w:tcPr>
                  <w:tcW w:w="51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软件著作权</w:t>
                  </w:r>
                </w:p>
              </w:tc>
              <w:tc>
                <w:tcPr>
                  <w:tcW w:w="1862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  <w:lang w:val="zh-CN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无人机巡检实时信息存储传递系统</w:t>
                  </w:r>
                  <w:r>
                    <w:rPr>
                      <w:rFonts w:eastAsia="仿宋_GB2312" w:hint="eastAsia"/>
                      <w:bCs/>
                      <w:szCs w:val="21"/>
                      <w:lang w:val="zh-CN"/>
                    </w:rPr>
                    <w:t>V1.0</w:t>
                  </w:r>
                </w:p>
              </w:tc>
              <w:tc>
                <w:tcPr>
                  <w:tcW w:w="1378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2022SR0099490</w:t>
                  </w:r>
                </w:p>
              </w:tc>
              <w:tc>
                <w:tcPr>
                  <w:tcW w:w="940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</w:tc>
            </w:tr>
          </w:tbl>
          <w:p w:rsidR="00C31DFD" w:rsidRDefault="00C31DF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代表性论文</w:t>
            </w:r>
          </w:p>
          <w:tbl>
            <w:tblPr>
              <w:tblStyle w:val="a5"/>
              <w:tblW w:w="4997" w:type="pct"/>
              <w:tblLayout w:type="fixed"/>
              <w:tblLook w:val="04A0"/>
            </w:tblPr>
            <w:tblGrid>
              <w:gridCol w:w="706"/>
              <w:gridCol w:w="1687"/>
              <w:gridCol w:w="2626"/>
              <w:gridCol w:w="1099"/>
              <w:gridCol w:w="1073"/>
            </w:tblGrid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论文、著作题目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刊物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(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出版社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)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名称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发表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时间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作者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面向系留无人机协作通信中多链路调度算法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国外电子测量技术、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ZL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：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11-2268/TN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、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 xml:space="preserve"> 2021,40(09)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2021.09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（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1/2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）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基于多目标优化决策的网络目标防护方案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控制工程、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ZL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：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21-1476/TP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、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2020,27(10)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2020.10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（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1/2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）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基于单值中智决策方法的区块链选择模型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控制工程、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ZL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：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21-1476/TP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、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2020,27(07)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2020.07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黄煜栋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（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1/2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）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 xml:space="preserve">Grid K-d Tree Approach for Point Location in Polyhedral Data Sets 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—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Application to Explicit MPC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International Journal of Control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2020.4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修晓杰（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1/2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）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 xml:space="preserve">K-d Tree Based 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Approach for Point Location Problem in Explicit Model Predictive Control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 xml:space="preserve">Journal of The Franklin 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Institute - Engineering and Applied Mathematics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2018.8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修晓杰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（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2/2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）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lastRenderedPageBreak/>
                    <w:t>6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Distributed rotating formation control of second-order leader-following multi-agent systems with nonuniform delays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Journal of the Franklin Institute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019.3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</w:t>
                  </w:r>
                  <w:r>
                    <w:t>毅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(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  <w:r>
                    <w:rPr>
                      <w:rFonts w:eastAsia="仿宋_GB2312"/>
                      <w:bCs/>
                      <w:szCs w:val="21"/>
                    </w:rPr>
                    <w:t>/3)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t>7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Theme="minorEastAsia"/>
                      <w:position w:val="2"/>
                    </w:rPr>
                    <w:t>Flocking of Multi-Agent Systems with Nonuniform and Nonconvex Input Constraints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Theme="minorEastAsia"/>
                      <w:position w:val="2"/>
                    </w:rPr>
                    <w:t>IEEE Transactions on Automatic Control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022.9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</w:t>
                  </w:r>
                  <w:r>
                    <w:t>毅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(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  <w:r>
                    <w:rPr>
                      <w:rFonts w:eastAsia="仿宋_GB2312"/>
                      <w:bCs/>
                      <w:szCs w:val="21"/>
                    </w:rPr>
                    <w:t>/</w:t>
                  </w:r>
                  <w:r w:rsidR="0006771D">
                    <w:rPr>
                      <w:rFonts w:eastAsia="仿宋_GB2312" w:hint="eastAsia"/>
                      <w:bCs/>
                      <w:szCs w:val="21"/>
                    </w:rPr>
                    <w:t>5</w:t>
                  </w:r>
                  <w:r>
                    <w:rPr>
                      <w:rFonts w:eastAsia="仿宋_GB2312"/>
                      <w:bCs/>
                      <w:szCs w:val="21"/>
                    </w:rPr>
                    <w:t>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t>8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t xml:space="preserve">Multiagent Containment Control With Nonconvex States Constraints, Nonuniform Time Delays, and Switching </w:t>
                  </w:r>
                  <w:r>
                    <w:lastRenderedPageBreak/>
                    <w:t>Directed Network</w:t>
                  </w:r>
                  <w:r>
                    <w:rPr>
                      <w:rFonts w:hint="eastAsia"/>
                    </w:rPr>
                    <w:t>s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lastRenderedPageBreak/>
                    <w:t>IEEE</w:t>
                  </w:r>
                </w:p>
                <w:p w:rsidR="00C31DFD" w:rsidRDefault="00470AAF">
                  <w:pPr>
                    <w:spacing w:line="440" w:lineRule="exact"/>
                    <w:jc w:val="center"/>
                  </w:pPr>
                  <w:r>
                    <w:t>Transactions on Neural Networks and Learning Systems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019.12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</w:t>
                  </w:r>
                  <w:r>
                    <w:t>毅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(</w:t>
                  </w: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  <w:r>
                    <w:rPr>
                      <w:rFonts w:eastAsia="仿宋_GB2312"/>
                      <w:bCs/>
                      <w:szCs w:val="21"/>
                    </w:rPr>
                    <w:t>/3)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t>Distributed Velocity and Input Constrained Tracking Control of High-Speed Train Systems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t>IEEE Transactions on Systems, Man, and Cybernetics: Systems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020.5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</w:t>
                  </w:r>
                  <w:r>
                    <w:t>毅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(</w:t>
                  </w:r>
                  <w:r>
                    <w:rPr>
                      <w:rFonts w:eastAsia="仿宋_GB2312"/>
                      <w:bCs/>
                      <w:szCs w:val="21"/>
                    </w:rPr>
                    <w:t>2/4)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/>
                      <w:bCs/>
                      <w:szCs w:val="21"/>
                    </w:rPr>
                    <w:t>10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t>Cooperative fencing control of multiple second-order vehicles for a moving target with and without velocity measurements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t>International Journal of Robust Nonlinear Control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021.7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黄</w:t>
                  </w:r>
                  <w:r>
                    <w:t>毅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t>(</w:t>
                  </w:r>
                  <w:r>
                    <w:rPr>
                      <w:rFonts w:eastAsia="仿宋_GB2312"/>
                      <w:bCs/>
                      <w:szCs w:val="21"/>
                    </w:rPr>
                    <w:t>2/5)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  <w:r>
                    <w:rPr>
                      <w:rFonts w:eastAsia="仿宋_GB2312"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color w:val="000000"/>
                      <w:szCs w:val="21"/>
                    </w:rPr>
                    <w:t>A chance-constrained programming approach for a zinc hydrometallurgy blending problem under uncertainty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</w:pPr>
                  <w:r>
                    <w:rPr>
                      <w:i/>
                      <w:iCs/>
                      <w:color w:val="000000"/>
                      <w:szCs w:val="21"/>
                    </w:rPr>
                    <w:t>Computers &amp; Chemical Engineering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020.9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陈宇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(</w:t>
                  </w:r>
                  <w:r>
                    <w:rPr>
                      <w:rFonts w:eastAsia="仿宋_GB2312"/>
                      <w:bCs/>
                      <w:szCs w:val="21"/>
                    </w:rPr>
                    <w:t>1/6)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1</w:t>
                  </w:r>
                  <w:r>
                    <w:rPr>
                      <w:rFonts w:eastAsia="仿宋_GB2312"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 xml:space="preserve">Multi-objective chance-constrained blending optimization for </w:t>
                  </w:r>
                  <w:r>
                    <w:rPr>
                      <w:color w:val="000000"/>
                      <w:szCs w:val="21"/>
                    </w:rPr>
                    <w:lastRenderedPageBreak/>
                    <w:t xml:space="preserve">zinc Hydrometallurgy under 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stochastic uncertainty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i/>
                      <w:iCs/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lastRenderedPageBreak/>
                    <w:t>Journal of Industrial and Management Optimization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022.9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陈宇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(</w:t>
                  </w:r>
                  <w:r>
                    <w:rPr>
                      <w:rFonts w:eastAsia="仿宋_GB2312"/>
                      <w:bCs/>
                      <w:szCs w:val="21"/>
                    </w:rPr>
                    <w:t>1/5)</w:t>
                  </w:r>
                </w:p>
              </w:tc>
            </w:tr>
            <w:tr w:rsidR="00C31DFD">
              <w:tc>
                <w:tcPr>
                  <w:tcW w:w="491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lastRenderedPageBreak/>
                    <w:t>1</w:t>
                  </w:r>
                  <w:r>
                    <w:rPr>
                      <w:rFonts w:eastAsia="仿宋_GB2312"/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173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Closed-Loop Dynamic Blending Optimization Based on Variational Bayesian and its Application in Industry</w:t>
                  </w:r>
                </w:p>
              </w:tc>
              <w:tc>
                <w:tcPr>
                  <w:tcW w:w="182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I</w:t>
                  </w:r>
                  <w:r>
                    <w:rPr>
                      <w:color w:val="000000"/>
                      <w:szCs w:val="21"/>
                    </w:rPr>
                    <w:t>EEE Access</w:t>
                  </w:r>
                </w:p>
              </w:tc>
              <w:tc>
                <w:tcPr>
                  <w:tcW w:w="764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2</w:t>
                  </w:r>
                  <w:r>
                    <w:rPr>
                      <w:rFonts w:eastAsia="仿宋_GB2312"/>
                      <w:bCs/>
                      <w:szCs w:val="21"/>
                    </w:rPr>
                    <w:t>023.1</w:t>
                  </w:r>
                </w:p>
              </w:tc>
              <w:tc>
                <w:tcPr>
                  <w:tcW w:w="746" w:type="pct"/>
                  <w:vAlign w:val="center"/>
                </w:tcPr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陈宇</w:t>
                  </w:r>
                </w:p>
                <w:p w:rsidR="00C31DFD" w:rsidRDefault="00470AAF"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bCs/>
                      <w:szCs w:val="21"/>
                    </w:rPr>
                    <w:t>(</w:t>
                  </w:r>
                  <w:r>
                    <w:rPr>
                      <w:rFonts w:eastAsia="仿宋_GB2312"/>
                      <w:bCs/>
                      <w:szCs w:val="21"/>
                    </w:rPr>
                    <w:t>1/7)</w:t>
                  </w:r>
                </w:p>
              </w:tc>
            </w:tr>
          </w:tbl>
          <w:p w:rsidR="00C31DFD" w:rsidRDefault="00C31DF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  <w:p w:rsidR="00C31DFD" w:rsidRDefault="00C31DFD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C31DFD">
        <w:trPr>
          <w:trHeight w:val="1958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C31DFD" w:rsidRDefault="00470AA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vAlign w:val="center"/>
          </w:tcPr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黄煜栋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陈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宇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讲师（博士）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修晓杰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副教授（博士）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黄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 w:rsidR="00F34BF2">
              <w:rPr>
                <w:rFonts w:eastAsia="仿宋_GB2312" w:hint="eastAsia"/>
                <w:bCs/>
                <w:sz w:val="24"/>
                <w:szCs w:val="24"/>
              </w:rPr>
              <w:t>毅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高工（博士），南京博岛自动化科技有限公司；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徐莉君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讲师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郑利敏，排名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，教授，杭州科技职业技术学院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金文兵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7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教授、高工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蔡吸礼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副教授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C31DFD" w:rsidRDefault="00470AAF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赵国阳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工程师，南京博岛自动化科技有限公司；</w:t>
            </w:r>
          </w:p>
        </w:tc>
      </w:tr>
      <w:tr w:rsidR="00C31DFD">
        <w:trPr>
          <w:trHeight w:val="1986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C31DFD" w:rsidRDefault="00470AAF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7421" w:type="dxa"/>
            <w:tcBorders>
              <w:left w:val="single" w:sz="4" w:space="0" w:color="auto"/>
            </w:tcBorders>
            <w:vAlign w:val="center"/>
          </w:tcPr>
          <w:p w:rsidR="00C31DFD" w:rsidRDefault="00470AAF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杭州科技职业技术学院</w:t>
            </w:r>
            <w:r>
              <w:rPr>
                <w:rFonts w:eastAsia="仿宋_GB2312"/>
                <w:bCs/>
                <w:sz w:val="24"/>
                <w:szCs w:val="24"/>
              </w:rPr>
              <w:t>：</w:t>
            </w:r>
          </w:p>
          <w:p w:rsidR="00C31DFD" w:rsidRDefault="00470AAF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 w:hint="eastAsia"/>
                <w:bCs/>
                <w:sz w:val="24"/>
                <w:szCs w:val="24"/>
              </w:rPr>
              <w:t>南京博岛自动化科技有限公司</w:t>
            </w:r>
            <w:r>
              <w:rPr>
                <w:rFonts w:eastAsia="仿宋_GB2312"/>
                <w:bCs/>
                <w:sz w:val="24"/>
                <w:szCs w:val="24"/>
              </w:rPr>
              <w:t>：</w:t>
            </w:r>
          </w:p>
        </w:tc>
      </w:tr>
      <w:tr w:rsidR="00C31DFD">
        <w:trPr>
          <w:trHeight w:val="692"/>
        </w:trPr>
        <w:tc>
          <w:tcPr>
            <w:tcW w:w="1336" w:type="dxa"/>
            <w:vAlign w:val="center"/>
          </w:tcPr>
          <w:p w:rsidR="00C31DFD" w:rsidRDefault="00470AAF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7421" w:type="dxa"/>
            <w:vAlign w:val="center"/>
          </w:tcPr>
          <w:p w:rsidR="00C31DFD" w:rsidRDefault="00470AAF">
            <w:pPr>
              <w:contextualSpacing/>
              <w:jc w:val="center"/>
              <w:rPr>
                <w:rStyle w:val="title1"/>
                <w:b w:val="0"/>
                <w:color w:val="auto"/>
              </w:rPr>
            </w:pPr>
            <w:r>
              <w:rPr>
                <w:rStyle w:val="title1"/>
                <w:rFonts w:hint="eastAsia"/>
                <w:b w:val="0"/>
                <w:color w:val="auto"/>
              </w:rPr>
              <w:t>杭州市人民政府</w:t>
            </w:r>
            <w:bookmarkStart w:id="0" w:name="_GoBack"/>
            <w:bookmarkEnd w:id="0"/>
          </w:p>
        </w:tc>
      </w:tr>
      <w:tr w:rsidR="00C31DFD">
        <w:trPr>
          <w:trHeight w:val="3683"/>
        </w:trPr>
        <w:tc>
          <w:tcPr>
            <w:tcW w:w="1336" w:type="dxa"/>
            <w:vAlign w:val="center"/>
          </w:tcPr>
          <w:p w:rsidR="00C31DFD" w:rsidRDefault="00470AAF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7421" w:type="dxa"/>
            <w:vAlign w:val="center"/>
          </w:tcPr>
          <w:p w:rsidR="00C31DFD" w:rsidRDefault="00470AAF">
            <w:pPr>
              <w:spacing w:line="480" w:lineRule="auto"/>
              <w:ind w:firstLineChars="200" w:firstLine="480"/>
              <w:contextualSpacing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我国现有架空输电线路一千多万公里，其中山区密林中</w:t>
            </w:r>
            <w:r>
              <w:rPr>
                <w:rFonts w:eastAsia="仿宋_GB2312" w:hint="eastAsia"/>
                <w:bCs/>
                <w:sz w:val="24"/>
                <w:szCs w:val="24"/>
              </w:rPr>
              <w:t>110KV</w:t>
            </w:r>
            <w:r>
              <w:rPr>
                <w:rFonts w:eastAsia="仿宋_GB2312" w:hint="eastAsia"/>
                <w:bCs/>
                <w:sz w:val="24"/>
                <w:szCs w:val="24"/>
              </w:rPr>
              <w:t>以上的高压输电线路占</w:t>
            </w:r>
            <w:r>
              <w:rPr>
                <w:rFonts w:eastAsia="仿宋_GB2312" w:hint="eastAsia"/>
                <w:bCs/>
                <w:sz w:val="24"/>
                <w:szCs w:val="24"/>
              </w:rPr>
              <w:t>65%</w:t>
            </w:r>
            <w:r>
              <w:rPr>
                <w:rFonts w:eastAsia="仿宋_GB2312" w:hint="eastAsia"/>
                <w:bCs/>
                <w:sz w:val="24"/>
                <w:szCs w:val="24"/>
              </w:rPr>
              <w:t>以上，基于无人机的智能巡检系统是解决山区输电线路巡检难、效率低和保障巡检人员安全的核心技术，对巡检无人化、智能化具有重要意义。针对传统无人机电网线路巡检面临的撞机、检测准确率低和续航里程短的三大难题，提出了基于压缩卷积神经网络的避障算法、基于注意力机制的深度网络图像批准方法、基于</w:t>
            </w:r>
            <w:r>
              <w:rPr>
                <w:rFonts w:eastAsia="仿宋_GB2312" w:hint="eastAsia"/>
                <w:bCs/>
                <w:sz w:val="24"/>
                <w:szCs w:val="24"/>
              </w:rPr>
              <w:t>Stackeberg</w:t>
            </w:r>
            <w:r>
              <w:rPr>
                <w:rFonts w:eastAsia="仿宋_GB2312" w:hint="eastAsia"/>
                <w:bCs/>
                <w:sz w:val="24"/>
                <w:szCs w:val="24"/>
              </w:rPr>
              <w:t>博弈的巡航轨迹自适应优化方法，突破了新型无人机避障技术、智能识别技术、巡航轨迹自适应优化等关键技术，构建了电力智能巡检平台实现输电线路巡检调度优化。产品获得国家</w:t>
            </w:r>
            <w:r>
              <w:rPr>
                <w:rFonts w:eastAsia="仿宋_GB2312" w:hint="eastAsia"/>
                <w:bCs/>
                <w:sz w:val="24"/>
                <w:szCs w:val="24"/>
              </w:rPr>
              <w:t>CMA</w:t>
            </w:r>
            <w:r>
              <w:rPr>
                <w:rFonts w:eastAsia="仿宋_GB2312" w:hint="eastAsia"/>
                <w:bCs/>
                <w:sz w:val="24"/>
                <w:szCs w:val="24"/>
              </w:rPr>
              <w:t>计量检测认证，已实现产业化，销售额达到</w:t>
            </w:r>
            <w:r>
              <w:rPr>
                <w:rFonts w:eastAsia="仿宋_GB2312" w:hint="eastAsia"/>
                <w:bCs/>
                <w:sz w:val="24"/>
                <w:szCs w:val="24"/>
              </w:rPr>
              <w:t>3000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万以上，经济效益显著。相关研究成果应用于国家电网下属的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>
              <w:rPr>
                <w:rFonts w:eastAsia="仿宋_GB2312" w:hint="eastAsia"/>
                <w:bCs/>
                <w:sz w:val="24"/>
                <w:szCs w:val="24"/>
              </w:rPr>
              <w:t>多个区县市，为电力部门提供了便捷、安全、高效的系统服务，近</w:t>
            </w: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年应用本成果科技创新产生的经济效益总额</w:t>
            </w: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亿元以上。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相关科研成果包括授权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项发明专利、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项实用新型专利和软件著作权，发表了1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篇SCI和核心论文。</w:t>
            </w:r>
          </w:p>
          <w:p w:rsidR="00C31DFD" w:rsidRDefault="00470AAF">
            <w:pPr>
              <w:spacing w:line="480" w:lineRule="auto"/>
              <w:ind w:firstLineChars="200" w:firstLine="480"/>
              <w:contextualSpacing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该团队所开展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的</w:t>
            </w:r>
            <w:r>
              <w:rPr>
                <w:rFonts w:eastAsia="仿宋_GB2312" w:hint="eastAsia"/>
                <w:bCs/>
                <w:sz w:val="24"/>
                <w:szCs w:val="24"/>
              </w:rPr>
              <w:t>基于无人机的智能巡检系统为山区输电线路巡检难、排障难、决策难，提供了特有的模式与专业的方案，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具有很好的创新性，技术难度较大，取得显著的环境效益，对推动经济发展和社会进步有重要意义和作用。</w:t>
            </w:r>
          </w:p>
          <w:p w:rsidR="00C31DFD" w:rsidRDefault="00470AAF">
            <w:pPr>
              <w:spacing w:line="480" w:lineRule="auto"/>
              <w:ind w:firstLineChars="200" w:firstLine="480"/>
              <w:contextualSpacing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提名该成果为浙江省科学技术进步奖二等奖。</w:t>
            </w:r>
          </w:p>
        </w:tc>
      </w:tr>
    </w:tbl>
    <w:p w:rsidR="00C31DFD" w:rsidRDefault="00C31DFD"/>
    <w:sectPr w:rsidR="00C31DFD" w:rsidSect="00C3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F5" w:rsidRDefault="001916F5" w:rsidP="00F34BF2">
      <w:r>
        <w:separator/>
      </w:r>
    </w:p>
  </w:endnote>
  <w:endnote w:type="continuationSeparator" w:id="1">
    <w:p w:rsidR="001916F5" w:rsidRDefault="001916F5" w:rsidP="00F3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F5" w:rsidRDefault="001916F5" w:rsidP="00F34BF2">
      <w:r>
        <w:separator/>
      </w:r>
    </w:p>
  </w:footnote>
  <w:footnote w:type="continuationSeparator" w:id="1">
    <w:p w:rsidR="001916F5" w:rsidRDefault="001916F5" w:rsidP="00F3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I2ZDA2ZDMyMTM3ZjhiYzZkOTJkMWFkYjdhZGZlYTYifQ=="/>
  </w:docVars>
  <w:rsids>
    <w:rsidRoot w:val="31534EB2"/>
    <w:rsid w:val="00010371"/>
    <w:rsid w:val="0006771D"/>
    <w:rsid w:val="000A769B"/>
    <w:rsid w:val="0016160C"/>
    <w:rsid w:val="001916F5"/>
    <w:rsid w:val="001B7553"/>
    <w:rsid w:val="002D1D1A"/>
    <w:rsid w:val="002D66DE"/>
    <w:rsid w:val="00470AAF"/>
    <w:rsid w:val="005573B9"/>
    <w:rsid w:val="006B570C"/>
    <w:rsid w:val="006B5C6D"/>
    <w:rsid w:val="007A1E88"/>
    <w:rsid w:val="009F6A08"/>
    <w:rsid w:val="00A13922"/>
    <w:rsid w:val="00A161C5"/>
    <w:rsid w:val="00A43FF9"/>
    <w:rsid w:val="00B06652"/>
    <w:rsid w:val="00BD00F5"/>
    <w:rsid w:val="00C31DFD"/>
    <w:rsid w:val="00C91B68"/>
    <w:rsid w:val="00CC2230"/>
    <w:rsid w:val="00D028F5"/>
    <w:rsid w:val="00D03D79"/>
    <w:rsid w:val="00E10BBA"/>
    <w:rsid w:val="00EE4DCE"/>
    <w:rsid w:val="00EE67C3"/>
    <w:rsid w:val="00F34BF2"/>
    <w:rsid w:val="00F90C70"/>
    <w:rsid w:val="153B1359"/>
    <w:rsid w:val="162438DA"/>
    <w:rsid w:val="31534EB2"/>
    <w:rsid w:val="4A9B77CE"/>
    <w:rsid w:val="63D520BD"/>
    <w:rsid w:val="7A067F11"/>
    <w:rsid w:val="7FEB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D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31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3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31D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qFormat/>
    <w:rsid w:val="00C31DFD"/>
    <w:rPr>
      <w:b/>
      <w:bCs/>
      <w:color w:val="9999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1DFD"/>
    <w:rPr>
      <w:rFonts w:ascii="新宋体" w:eastAsia="新宋体" w:hAnsi="新宋体" w:cs="新宋体"/>
      <w:lang w:val="zh-CN" w:bidi="zh-CN"/>
    </w:rPr>
  </w:style>
  <w:style w:type="character" w:customStyle="1" w:styleId="Char0">
    <w:name w:val="页眉 Char"/>
    <w:basedOn w:val="a0"/>
    <w:link w:val="a4"/>
    <w:qFormat/>
    <w:rsid w:val="00C31D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31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MonteCristo</dc:creator>
  <cp:lastModifiedBy>PC</cp:lastModifiedBy>
  <cp:revision>10</cp:revision>
  <dcterms:created xsi:type="dcterms:W3CDTF">2023-03-07T10:44:00Z</dcterms:created>
  <dcterms:modified xsi:type="dcterms:W3CDTF">2023-03-22T00:36:00Z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BC01629FAD7245DA8E5F6EA2E62506AA</vt:lpwstr>
  </property>
</Properties>
</file>